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045" w:rsidRPr="00BD7045" w:rsidRDefault="00BD7045" w:rsidP="00BD7045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BD7045">
        <w:rPr>
          <w:rFonts w:ascii="KaiTi" w:eastAsia="KaiTi" w:hAnsi="KaiTi" w:hint="eastAsia"/>
          <w:b/>
          <w:bCs/>
          <w:sz w:val="36"/>
          <w:szCs w:val="36"/>
        </w:rPr>
        <w:t>宗教改革运动焦点：</w:t>
      </w:r>
    </w:p>
    <w:p w:rsidR="00BD7045" w:rsidRPr="00BD7045" w:rsidRDefault="00BD7045" w:rsidP="00BD7045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BD7045">
        <w:rPr>
          <w:rFonts w:ascii="KaiTi" w:eastAsia="KaiTi" w:hAnsi="KaiTi" w:hint="eastAsia"/>
          <w:b/>
          <w:bCs/>
          <w:sz w:val="36"/>
          <w:szCs w:val="36"/>
        </w:rPr>
        <w:t>主后325年《尼西亚信经》</w:t>
      </w:r>
      <w:r w:rsidRPr="00BD7045">
        <w:rPr>
          <w:rFonts w:ascii="KaiTi" w:eastAsia="KaiTi" w:hAnsi="KaiTi"/>
          <w:b/>
          <w:bCs/>
          <w:sz w:val="36"/>
          <w:szCs w:val="36"/>
        </w:rPr>
        <w:t xml:space="preserve"> </w:t>
      </w:r>
      <w:r w:rsidRPr="00BD7045">
        <w:rPr>
          <w:rFonts w:ascii="KaiTi" w:eastAsia="KaiTi" w:hAnsi="KaiTi" w:hint="eastAsia"/>
          <w:b/>
          <w:bCs/>
          <w:sz w:val="36"/>
          <w:szCs w:val="36"/>
        </w:rPr>
        <w:t>1700周年纪念</w:t>
      </w:r>
    </w:p>
    <w:p w:rsidR="00BD7045" w:rsidRPr="00BD7045" w:rsidRDefault="00BD7045" w:rsidP="00BD7045">
      <w:pPr>
        <w:rPr>
          <w:rFonts w:ascii="KaiTi" w:eastAsia="KaiTi" w:hAnsi="KaiTi"/>
          <w:sz w:val="28"/>
          <w:szCs w:val="28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 xml:space="preserve">今年是1517年宗教改革发生之后的第508周年。然而，在宗教改革前的1192年，曾有另一件重要的历史事件——主后325年的尼西亚大公会议（Council of </w:t>
      </w:r>
      <w:proofErr w:type="spellStart"/>
      <w:r w:rsidRPr="00BD7045">
        <w:rPr>
          <w:rFonts w:ascii="KaiTi" w:eastAsia="KaiTi" w:hAnsi="KaiTi" w:hint="eastAsia"/>
          <w:sz w:val="27"/>
          <w:szCs w:val="27"/>
        </w:rPr>
        <w:t>Nicea</w:t>
      </w:r>
      <w:proofErr w:type="spellEnd"/>
      <w:r w:rsidRPr="00BD7045">
        <w:rPr>
          <w:rFonts w:ascii="KaiTi" w:eastAsia="KaiTi" w:hAnsi="KaiTi" w:hint="eastAsia"/>
          <w:sz w:val="27"/>
          <w:szCs w:val="27"/>
        </w:rPr>
        <w:t>）。这是自使徒时代以来第一次由君士坦丁大帝召开的普世性教会会议。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该会议确立了信仰的教义声明，被认为是今日正统教义的根基。它的作用是捍卫真理，并以健全且具造就性的信条——即《尼西亚信经》</w:t>
      </w:r>
      <w:r w:rsidRPr="00BD7045">
        <w:rPr>
          <w:rFonts w:ascii="KaiTi" w:eastAsia="KaiTi" w:hAnsi="KaiTi" w:hint="eastAsia"/>
          <w:sz w:val="27"/>
          <w:szCs w:val="27"/>
        </w:rPr>
        <w:t>——使整个基督教世界合一。会议在某种程度上解决了早期基督徒群体内部关于基督神性的争论。在教会初期的三个世纪中，各种异端思想层出不穷，必须由当时敬虔领袖们在会议中以属灵智慧果断处理。尽管自使徒时代起，教会普遍承认基督的神性，但这一真理仍遭受攻击。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一位年轻却勇敢且博学的执事亚他那修（Athanasius），奋力捍卫这一教义，对抗否认基督神性、从而否认三一真神的异端长老亚流（Arius）。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亚他那修在四世纪为真道争辩的精神，与十六世纪宗教改革家的精神一脉相承。上帝在不同世代兴起属祂的人，为那一次交付圣徒的真道竭力争辩。正如路德、慈运理、诺克斯或加尔文一样，亚他那修也为主站立，捍卫祂神性的真理，抵挡假师傅的歪理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 xml:space="preserve"> 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《尼西亚信经》的背景</w:t>
      </w: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多年前，我和Angie曾带领一批朝圣者前往希腊与土耳其，参访了尼西亚——教会历史上这场关键会议的所在地。《尼西亚信经》在许多旧赞美诗集中都能找到。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历史上的《尼西亚信经》可以说是最被普世教会接纳、最具代表性的基督信仰宣言。它聚焦于“基督的神性”这一核心教义。</w:t>
      </w:r>
      <w:r w:rsidRPr="00BD7045">
        <w:rPr>
          <w:rFonts w:ascii="KaiTi" w:eastAsia="KaiTi" w:hAnsi="KaiTi" w:hint="eastAsia"/>
          <w:sz w:val="27"/>
          <w:szCs w:val="27"/>
        </w:rPr>
        <w:t>《尼西亚信经》于主后325年在尼西亚会议上首次通过，目的在于解决当时的教义争议。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主后324年，君士坦丁大帝重新统一罗马帝国。君士坦丁本人是归信的基督徒，他在主后313年颁布诏令，终止了对基督徒的迫害，因为他在一场战役中呼求基督的名并得胜。正是君士坦丁召集了这场首次“普世性、具代表性、被全教会承认”的会议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君士坦丁大帝召开的尼西亚会议旨在通过对“基督神性”这一重要教义的澄清来统一教会，后来又进一步确认了基督的人性。该信经后来被罗马天主教、东正教以及所有新教教会共同接纳。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《尼西亚信经》是当时教会领袖们为回应“亚流异端”（Arianism）而撰写的。亚流异端否认耶稣基督与父神同等的神性。</w:t>
      </w:r>
      <w:r w:rsidRPr="00BD7045">
        <w:rPr>
          <w:rFonts w:ascii="KaiTi" w:eastAsia="KaiTi" w:hAnsi="KaiTi" w:hint="eastAsia"/>
          <w:sz w:val="27"/>
          <w:szCs w:val="27"/>
        </w:rPr>
        <w:t>会议的召开是为了处理这一</w:t>
      </w:r>
      <w:r w:rsidRPr="00BD7045">
        <w:rPr>
          <w:rFonts w:ascii="KaiTi" w:eastAsia="KaiTi" w:hAnsi="KaiTi" w:hint="eastAsia"/>
          <w:sz w:val="27"/>
          <w:szCs w:val="27"/>
        </w:rPr>
        <w:lastRenderedPageBreak/>
        <w:t>导致教会分裂的问题。主后318年，亚历山大城的一位长老亚流公开宣称，他的新教导认为耶稣并非完全的神，只是那位至高上帝的属天仆人。亚流宣称唯有那位“全能、超越、一切的创造者与第一因”的真神才是唯一的上帝。这种削弱基督神性的教导，是并且仍然是异端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亚流宣扬的异端认为我们的主耶稣只是一位次等的神，不等同于天父上帝，从而贬低了祂的神性。他的思想迅速吸引了追随者，使教会极为担忧，因此必须及时应对，以防扩散。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 xml:space="preserve">亚他那修在其著作《道成肉身》（On the Incarnation）中阐明真理，捍卫这样的主张：圣父与圣子同属一个本质（希腊文 </w:t>
      </w:r>
      <w:proofErr w:type="spellStart"/>
      <w:r w:rsidRPr="00BD7045">
        <w:rPr>
          <w:rFonts w:ascii="KaiTi" w:eastAsia="KaiTi" w:hAnsi="KaiTi" w:hint="eastAsia"/>
          <w:b/>
          <w:bCs/>
          <w:sz w:val="27"/>
          <w:szCs w:val="27"/>
        </w:rPr>
        <w:t>homoousios</w:t>
      </w:r>
      <w:proofErr w:type="spellEnd"/>
      <w:r w:rsidRPr="00BD7045">
        <w:rPr>
          <w:rFonts w:ascii="KaiTi" w:eastAsia="KaiTi" w:hAnsi="KaiTi" w:hint="eastAsia"/>
          <w:b/>
          <w:bCs/>
          <w:sz w:val="27"/>
          <w:szCs w:val="27"/>
        </w:rPr>
        <w:t>），而基督是完全的神也是完全的人，因为唯有神自己才能救赎我们脱离罪。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《尼西亚信经》的内容说明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经过在君士坦丁皇帝面前的多番辩论与讨论后，最终确定的《尼西亚信经》如下：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《尼西亚信经》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我信独一上帝，全能的父，创造天地和有形无形万物的主。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我信独一主耶稣基督，上帝的独生子，在万世以前为父所生，出于神而为神，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出于光而为光，出于真神而为真神，受生而非被造，与父一体，万物都是借着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祂造的；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为要拯救我们世人，从天降临，因着圣灵，并从童女马利亚成肉身，而为人；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在本丢彼拉多手下，为我们钉于十字架上，受难，埋葬；照圣经第三天复活；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并升天，坐在父的右边；将来必有荣耀再降临，审判活人死人；祂的国度永无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穷尽；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我信圣灵，赐生命的主，从父和子出来，与父子同受敬拜，同受尊荣，祂曾借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众先知说话。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我信独一神圣大公使徒的教会；我认使罪得赦的独一洗礼；我望死人复活；并</w:t>
      </w:r>
    </w:p>
    <w:p w:rsidR="00BD7045" w:rsidRPr="00BD7045" w:rsidRDefault="00BD7045" w:rsidP="00BD7045">
      <w:pPr>
        <w:ind w:firstLine="720"/>
        <w:jc w:val="both"/>
        <w:rPr>
          <w:rFonts w:ascii="KaiTi" w:eastAsia="KaiTi" w:hAnsi="KaiTi" w:hint="eastAsia"/>
        </w:rPr>
      </w:pPr>
      <w:r w:rsidRPr="00BD7045">
        <w:rPr>
          <w:rFonts w:ascii="KaiTi" w:eastAsia="KaiTi" w:hAnsi="KaiTi" w:hint="eastAsia"/>
        </w:rPr>
        <w:t>来世生命。阿门。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信经的内容告诉我们：基督为我们的救赎使命，包括从天降临、取了童贞女马利亚的肉身（即“基督道成肉身”），带着这肉身受苦、钉死在十字架上为我们的赎罪祭，又照圣经所说第三日复活、升天，并将再来审判世界。信经宣告祂在本丢·彼拉多手下被钉十字架，是“为我们”——即为我们的缘故、代替我们受死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信经中对圣灵的陈述在此阶段虽简短，却表达了圣灵的工作与信徒的盼望。这信经确认基督替我们而死，代替我们受苦，使我们得自由并领受救恩——这是历世历代正统信仰中关于“救赎论”的核心真理。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《尼西亚信经》是教会历史上最重要、最具影响力的信条之一。它明确地解决了一个关键问题——耶稣基督是完全的神，并且上帝以“三个位格、一体本质”存在。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这是第一个在全教会范围内被普遍接纳、具权威性的信经。与早期的《使徒信经》相比，《尼西亚信经》在语言上更精确地说明了基督与圣灵的神性。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 xml:space="preserve">后来，《尼西亚信经》曾有一些修订，例如增加了“圣灵也从子而出”（即所谓的 </w:t>
      </w:r>
      <w:r w:rsidRPr="00BD7045">
        <w:rPr>
          <w:rFonts w:ascii="KaiTi" w:eastAsia="KaiTi" w:hAnsi="KaiTi" w:hint="eastAsia"/>
          <w:i/>
          <w:iCs/>
          <w:sz w:val="27"/>
          <w:szCs w:val="27"/>
        </w:rPr>
        <w:t>Filioque Clause</w:t>
      </w:r>
      <w:r w:rsidRPr="00BD7045">
        <w:rPr>
          <w:rFonts w:ascii="KaiTi" w:eastAsia="KaiTi" w:hAnsi="KaiTi" w:hint="eastAsia"/>
          <w:sz w:val="27"/>
          <w:szCs w:val="27"/>
        </w:rPr>
        <w:t>）。在主后381年的君士坦丁堡会议上，信经的文字被扩充，以更清楚地阐明关于“三位一体”和“圣灵”的正统教义。如今常被引用的版本（上文所示）即为这一扩充后的版本。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《尼西亚信经》至今仍具现实意义，它是符合圣经的、简明的正统信仰摘要。然而，这里有两个词需要特别解释，以免误解：</w:t>
      </w: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第一，“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普世使徒教会</w:t>
      </w:r>
      <w:r w:rsidRPr="00BD7045">
        <w:rPr>
          <w:rFonts w:ascii="KaiTi" w:eastAsia="KaiTi" w:hAnsi="KaiTi" w:hint="eastAsia"/>
          <w:sz w:val="27"/>
          <w:szCs w:val="27"/>
        </w:rPr>
        <w:t>”（holy catholic and apostolic church）并非指今日的“罗马天主教会”。“Catholic”一词原意为“普世的”，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指凡相信耶稣基督并得救的所有真信徒。</w:t>
      </w: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第二，“apostolic”意为“建基于使徒教训之上”，并非指罗马天主教所教导的“使徒继承制”。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信经的重要意义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 xml:space="preserve">敬虔且学识渊博的执事亚他那修（如同十六世纪的路德与慈运理）在其著作《道成肉身》中深入阐明此真理：父与子在本质上同为一体（希腊文 </w:t>
      </w:r>
      <w:proofErr w:type="spellStart"/>
      <w:r w:rsidRPr="00BD7045">
        <w:rPr>
          <w:rFonts w:ascii="KaiTi" w:eastAsia="KaiTi" w:hAnsi="KaiTi" w:hint="eastAsia"/>
          <w:b/>
          <w:bCs/>
          <w:sz w:val="27"/>
          <w:szCs w:val="27"/>
        </w:rPr>
        <w:t>homoousios</w:t>
      </w:r>
      <w:proofErr w:type="spellEnd"/>
      <w:r w:rsidRPr="00BD7045">
        <w:rPr>
          <w:rFonts w:ascii="KaiTi" w:eastAsia="KaiTi" w:hAnsi="KaiTi" w:hint="eastAsia"/>
          <w:b/>
          <w:bCs/>
          <w:sz w:val="27"/>
          <w:szCs w:val="27"/>
        </w:rPr>
        <w:t>，意为“相同”而非“相似”）。</w:t>
      </w:r>
      <w:r w:rsidRPr="00BD7045">
        <w:rPr>
          <w:rFonts w:ascii="KaiTi" w:eastAsia="KaiTi" w:hAnsi="KaiTi" w:hint="eastAsia"/>
          <w:sz w:val="27"/>
          <w:szCs w:val="27"/>
        </w:rPr>
        <w:t>因为唯有神能拯救人脱离罪，因此耶稣必须是神，否则祂的赎罪就毫无功效。今天的教会同样需要这样忠心、勇敢、又有能力的执事，为传扬与捍卫真道而兴起。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信经的重要之处在于，它明确指出父与子在神性上同质同体。它承认上帝在耶稣基督里显现</w:t>
      </w:r>
      <w:r w:rsidRPr="00BD7045">
        <w:rPr>
          <w:rFonts w:ascii="KaiTi" w:eastAsia="KaiTi" w:hAnsi="KaiTi" w:hint="eastAsia"/>
          <w:sz w:val="27"/>
          <w:szCs w:val="27"/>
        </w:rPr>
        <w:t>——“</w:t>
      </w:r>
      <w:r w:rsidRPr="00BD7045">
        <w:rPr>
          <w:rFonts w:ascii="KaiTi" w:eastAsia="KaiTi" w:hAnsi="KaiTi" w:hint="eastAsia"/>
          <w:i/>
          <w:iCs/>
          <w:sz w:val="27"/>
          <w:szCs w:val="27"/>
        </w:rPr>
        <w:t>祂是上帝荣耀所发的光辉，是上帝本体的真像</w:t>
      </w:r>
      <w:r w:rsidRPr="00BD7045">
        <w:rPr>
          <w:rFonts w:ascii="KaiTi" w:eastAsia="KaiTi" w:hAnsi="KaiTi" w:hint="eastAsia"/>
          <w:sz w:val="27"/>
          <w:szCs w:val="27"/>
        </w:rPr>
        <w:t>”（希伯来书 一 3）。因此，当我们看见耶稣时，我们就看见了上帝自己。正如耶稣所说：“我与父原为一。” 若耶稣不是神，若祂不是与父同质同体，我们便不能确信祂能代表上帝说话、赦免罪、宣告义、在十字架上为我们死，或使我们得以成为上帝的儿女。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必须清楚指出，这位耶稣在永恒里、在本质上，永远是“与父同一本体”。当会议确立“圣子与父同质”这一真理时，便彻底驳斥了亚流主义的错误教</w:t>
      </w:r>
      <w:r w:rsidRPr="00BD7045">
        <w:rPr>
          <w:rFonts w:ascii="KaiTi" w:eastAsia="KaiTi" w:hAnsi="KaiTi" w:hint="eastAsia"/>
          <w:sz w:val="27"/>
          <w:szCs w:val="27"/>
        </w:rPr>
        <w:lastRenderedPageBreak/>
        <w:t>导，并确认圣父并非比圣子“更神”。基督就是神，在三位一体中与父同尊、同荣、同等。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亚流主义（Arianism）后来衍生出苏西尼主义（Socinianism）、一位论（Unitarianism）以及当代的耶和华见证人（Jehovah’s Witnesses）等异端团体——他们都否认基督的神性。这种否认无疑是异端邪说，至今仍在许多国家存在，迷惑并欺骗了无数人。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结论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b/>
          <w:bCs/>
          <w:sz w:val="27"/>
          <w:szCs w:val="27"/>
        </w:rPr>
        <w:t>继《使徒信经》之后，《尼西亚信经》以简明而深刻的神学陈述，概括了基督本性的教义。亚他那修以勇气与信心，捍卫这至圣真道，对抗异端亚流，为后世的教会留下了《尼西亚信经》</w:t>
      </w:r>
      <w:r w:rsidRPr="00BD7045">
        <w:rPr>
          <w:rFonts w:ascii="KaiTi" w:eastAsia="KaiTi" w:hAnsi="KaiTi" w:hint="eastAsia"/>
          <w:sz w:val="27"/>
          <w:szCs w:val="27"/>
        </w:rPr>
        <w:t>——它正确描述了三位一体中第二位格的本性：道成肉身的耶稣——完全的神与完全的人，祂受苦、受死、复活、升天。信经同时也表达了我们对将来的盼望——即基督徒生活的目的所在。愿今日的教会中，仍有这样敬虔、忠心的仆人，在这末后的时代，勇敢地抵挡错误教导与妥协之风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正如十六世纪宗教改革的改革家们赐给我们“唯独信心称义”的宝贵教义，并宣告我们除了基督之外不需任何人间中保，《尼西亚信经》也赐给我们关于“基督神性”的正确认识——这是基督信仰的根基。</w:t>
      </w:r>
    </w:p>
    <w:p w:rsidR="00BD7045" w:rsidRPr="00BD7045" w:rsidRDefault="00BD7045" w:rsidP="00BD7045">
      <w:pPr>
        <w:jc w:val="both"/>
        <w:rPr>
          <w:rFonts w:ascii="KaiTi" w:eastAsia="KaiTi" w:hAnsi="KaiTi" w:hint="eastAsia"/>
          <w:b/>
          <w:bCs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十六世纪的改革，</w:t>
      </w:r>
      <w:r w:rsidRPr="00BD7045">
        <w:rPr>
          <w:rFonts w:ascii="KaiTi" w:eastAsia="KaiTi" w:hAnsi="KaiTi" w:hint="eastAsia"/>
          <w:b/>
          <w:bCs/>
          <w:sz w:val="27"/>
          <w:szCs w:val="27"/>
        </w:rPr>
        <w:t>使上帝的话语重新成为信徒信仰与生活唯一权威、全备且无误的准则；同样地，四世纪的尼西亚会议，也为当时的教会确立了同样的真理基础。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这些历史性的信经与信仰告白，都是极其珍贵的真理——在这危机四伏的末后时代，我们绝不可妥协，反要以宣教的热诚来坚守与捍卫。真理不能以和平或表面的合一为交换。</w:t>
      </w:r>
    </w:p>
    <w:p w:rsidR="00BD7045" w:rsidRPr="00BD7045" w:rsidRDefault="00BD7045" w:rsidP="00BD7045">
      <w:pPr>
        <w:jc w:val="both"/>
        <w:rPr>
          <w:rFonts w:ascii="KaiTi" w:eastAsia="KaiTi" w:hAnsi="KaiTi" w:hint="eastAsia"/>
          <w:sz w:val="27"/>
          <w:szCs w:val="27"/>
        </w:rPr>
      </w:pPr>
      <w:r w:rsidRPr="00BD7045">
        <w:rPr>
          <w:rFonts w:ascii="KaiTi" w:eastAsia="KaiTi" w:hAnsi="KaiTi" w:hint="eastAsia"/>
          <w:sz w:val="27"/>
          <w:szCs w:val="27"/>
        </w:rPr>
        <w:t>在这些真理之上，所有真正的信徒与宗教改革的子孙都必须坚定不移地站立，直到主荣耀再临，审判世界的那日。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D7045">
        <w:rPr>
          <w:rFonts w:ascii="KaiTi" w:eastAsia="KaiTi" w:hAnsi="KaiTi" w:hint="eastAsia"/>
          <w:i/>
          <w:iCs/>
          <w:sz w:val="27"/>
          <w:szCs w:val="27"/>
        </w:rPr>
        <w:t>孙友强牧师</w:t>
      </w:r>
    </w:p>
    <w:p w:rsidR="00BD7045" w:rsidRPr="00BD7045" w:rsidRDefault="00BD7045" w:rsidP="00BD7045">
      <w:pPr>
        <w:jc w:val="both"/>
        <w:rPr>
          <w:rFonts w:ascii="KaiTi" w:eastAsia="KaiTi" w:hAnsi="KaiTi"/>
          <w:i/>
          <w:iCs/>
          <w:sz w:val="27"/>
          <w:szCs w:val="27"/>
        </w:rPr>
      </w:pPr>
    </w:p>
    <w:p w:rsidR="00BD7045" w:rsidRPr="00BD7045" w:rsidRDefault="00BD7045" w:rsidP="00BD7045">
      <w:pPr>
        <w:jc w:val="both"/>
        <w:rPr>
          <w:rFonts w:ascii="KaiTi" w:eastAsia="KaiTi" w:hAnsi="KaiTi" w:hint="eastAsia"/>
          <w:i/>
          <w:iCs/>
          <w:sz w:val="27"/>
          <w:szCs w:val="27"/>
        </w:rPr>
      </w:pPr>
      <w:r w:rsidRPr="00BD7045">
        <w:rPr>
          <w:rFonts w:ascii="KaiTi" w:eastAsia="KaiTi" w:hAnsi="KaiTi" w:hint="eastAsia"/>
          <w:i/>
          <w:iCs/>
          <w:sz w:val="27"/>
          <w:szCs w:val="27"/>
        </w:rPr>
        <w:t>权望堂笃信圣经长老会</w:t>
      </w:r>
    </w:p>
    <w:p w:rsidR="00BD7045" w:rsidRPr="00BD7045" w:rsidRDefault="00BD7045" w:rsidP="00BD7045">
      <w:pPr>
        <w:jc w:val="both"/>
        <w:rPr>
          <w:rFonts w:ascii="KaiTi" w:eastAsia="KaiTi" w:hAnsi="KaiTi"/>
          <w:sz w:val="27"/>
          <w:szCs w:val="27"/>
        </w:rPr>
      </w:pPr>
    </w:p>
    <w:p w:rsidR="00BD7045" w:rsidRPr="00BD7045" w:rsidRDefault="00BD7045" w:rsidP="00BD7045">
      <w:pPr>
        <w:jc w:val="both"/>
        <w:rPr>
          <w:i/>
          <w:iCs/>
          <w:sz w:val="27"/>
          <w:szCs w:val="27"/>
        </w:rPr>
      </w:pPr>
      <w:r w:rsidRPr="00BD7045">
        <w:rPr>
          <w:rFonts w:ascii="KaiTi" w:eastAsia="KaiTi" w:hAnsi="KaiTi" w:hint="eastAsia"/>
          <w:i/>
          <w:iCs/>
          <w:sz w:val="27"/>
          <w:szCs w:val="27"/>
        </w:rPr>
        <w:t>（参考资料包括：Philip and David Schaff, Creeds of Christendom, Vol. 1, Baker Book House, 1993, pp. 24–46；及 GotQuestions.or</w:t>
      </w:r>
      <w:r w:rsidRPr="00BD7045">
        <w:rPr>
          <w:rFonts w:hint="eastAsia"/>
          <w:i/>
          <w:iCs/>
          <w:sz w:val="27"/>
          <w:szCs w:val="27"/>
        </w:rPr>
        <w:t>g</w:t>
      </w:r>
      <w:r w:rsidRPr="00BD7045">
        <w:rPr>
          <w:rFonts w:hint="eastAsia"/>
          <w:i/>
          <w:iCs/>
          <w:sz w:val="27"/>
          <w:szCs w:val="27"/>
        </w:rPr>
        <w:t>）</w:t>
      </w:r>
    </w:p>
    <w:sectPr w:rsidR="00BD7045" w:rsidRPr="00BD7045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9FD" w:rsidRDefault="005419FD" w:rsidP="00BD7045">
      <w:r>
        <w:separator/>
      </w:r>
    </w:p>
  </w:endnote>
  <w:endnote w:type="continuationSeparator" w:id="0">
    <w:p w:rsidR="005419FD" w:rsidRDefault="005419FD" w:rsidP="00B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5393669"/>
      <w:docPartObj>
        <w:docPartGallery w:val="Page Numbers (Bottom of Page)"/>
        <w:docPartUnique/>
      </w:docPartObj>
    </w:sdtPr>
    <w:sdtContent>
      <w:p w:rsidR="00BD7045" w:rsidRDefault="00BD7045" w:rsidP="0031453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D7045" w:rsidRDefault="00BD7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5483659"/>
      <w:docPartObj>
        <w:docPartGallery w:val="Page Numbers (Bottom of Page)"/>
        <w:docPartUnique/>
      </w:docPartObj>
    </w:sdtPr>
    <w:sdtContent>
      <w:p w:rsidR="00BD7045" w:rsidRDefault="00BD7045" w:rsidP="0031453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D7045" w:rsidRDefault="00BD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9FD" w:rsidRDefault="005419FD" w:rsidP="00BD7045">
      <w:r>
        <w:separator/>
      </w:r>
    </w:p>
  </w:footnote>
  <w:footnote w:type="continuationSeparator" w:id="0">
    <w:p w:rsidR="005419FD" w:rsidRDefault="005419FD" w:rsidP="00BD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45"/>
    <w:rsid w:val="000C59EE"/>
    <w:rsid w:val="005419FD"/>
    <w:rsid w:val="00B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9CB83"/>
  <w15:chartTrackingRefBased/>
  <w15:docId w15:val="{EDAC4979-ADAC-3642-A3E6-E5F0FB5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70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045"/>
  </w:style>
  <w:style w:type="character" w:styleId="PageNumber">
    <w:name w:val="page number"/>
    <w:basedOn w:val="DefaultParagraphFont"/>
    <w:uiPriority w:val="99"/>
    <w:semiHidden/>
    <w:unhideWhenUsed/>
    <w:rsid w:val="00BD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2025-10-27T10:50:00Z</dcterms:created>
  <dcterms:modified xsi:type="dcterms:W3CDTF">2025-10-27T11:01:00Z</dcterms:modified>
</cp:coreProperties>
</file>